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81" w:type="dxa"/>
        <w:tblInd w:w="-5" w:type="dxa"/>
        <w:tblBorders>
          <w:top w:val="single" w:sz="4" w:space="0" w:color="C0C0C0"/>
          <w:left w:val="single" w:sz="4" w:space="0" w:color="C0C0C0"/>
          <w:bottom w:val="single" w:sz="18" w:space="0" w:color="7ABA04"/>
          <w:right w:val="single" w:sz="4" w:space="0" w:color="C0C0C0"/>
        </w:tblBorders>
        <w:shd w:val="clear" w:color="auto" w:fill="E2EFD9" w:themeFill="accent6" w:themeFillTint="33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5670"/>
        <w:gridCol w:w="1843"/>
        <w:gridCol w:w="2268"/>
      </w:tblGrid>
      <w:tr w:rsidR="000A0F2C" w:rsidRPr="000A0F2C" w14:paraId="105F5EAD" w14:textId="44A85960" w:rsidTr="000A0F2C">
        <w:trPr>
          <w:trHeight w:val="325"/>
        </w:trPr>
        <w:tc>
          <w:tcPr>
            <w:tcW w:w="5670" w:type="dxa"/>
            <w:shd w:val="clear" w:color="auto" w:fill="E2EFD9" w:themeFill="accent6" w:themeFillTint="33"/>
            <w:vAlign w:val="center"/>
          </w:tcPr>
          <w:p w14:paraId="4775E1AC" w14:textId="01CDCE76" w:rsidR="00D26EFC" w:rsidRPr="000A0F2C" w:rsidRDefault="00D26EFC" w:rsidP="000A0F2C">
            <w:pPr>
              <w:pStyle w:val="AllCapsHeading"/>
              <w:ind w:left="-380" w:firstLine="380"/>
              <w:rPr>
                <w:rFonts w:ascii="Candara" w:hAnsi="Candara" w:cs="Arial"/>
                <w:caps w:val="0"/>
                <w:color w:val="000000" w:themeColor="text1"/>
                <w:sz w:val="32"/>
                <w:szCs w:val="16"/>
              </w:rPr>
            </w:pPr>
            <w:r w:rsidRPr="000A0F2C">
              <w:rPr>
                <w:rFonts w:ascii="Candara" w:hAnsi="Candara" w:cs="Arial"/>
                <w:b w:val="0"/>
                <w:bCs/>
                <w:color w:val="000000" w:themeColor="text1"/>
                <w:sz w:val="32"/>
                <w:szCs w:val="16"/>
              </w:rPr>
              <w:t>Zápis z</w:t>
            </w:r>
            <w:r w:rsidR="00D56F84">
              <w:rPr>
                <w:rFonts w:ascii="Candara" w:hAnsi="Candara" w:cs="Arial"/>
                <w:b w:val="0"/>
                <w:bCs/>
                <w:color w:val="000000" w:themeColor="text1"/>
                <w:sz w:val="32"/>
                <w:szCs w:val="16"/>
              </w:rPr>
              <w:t> JEDNÁNÍ DOZORČÍ RADY</w:t>
            </w:r>
            <w:r w:rsidRPr="000A0F2C">
              <w:rPr>
                <w:rFonts w:ascii="Candara" w:hAnsi="Candara" w:cs="Arial"/>
                <w:b w:val="0"/>
                <w:bCs/>
                <w:color w:val="000000" w:themeColor="text1"/>
                <w:sz w:val="32"/>
                <w:szCs w:val="16"/>
              </w:rPr>
              <w:t xml:space="preserve">     </w:t>
            </w:r>
          </w:p>
        </w:tc>
        <w:tc>
          <w:tcPr>
            <w:tcW w:w="1843" w:type="dxa"/>
            <w:shd w:val="clear" w:color="auto" w:fill="E2EFD9" w:themeFill="accent6" w:themeFillTint="33"/>
            <w:vAlign w:val="center"/>
          </w:tcPr>
          <w:p w14:paraId="10993EA0" w14:textId="2774FBA9" w:rsidR="00D26EFC" w:rsidRPr="000A0F2C" w:rsidRDefault="00D26EFC" w:rsidP="000A0F2C">
            <w:pPr>
              <w:pStyle w:val="AllCapsHeading"/>
              <w:ind w:left="-380" w:firstLine="380"/>
              <w:rPr>
                <w:rFonts w:ascii="Candara" w:hAnsi="Candara" w:cs="Arial"/>
                <w:b w:val="0"/>
                <w:bCs/>
                <w:color w:val="000000" w:themeColor="text1"/>
                <w:sz w:val="24"/>
                <w:szCs w:val="12"/>
              </w:rPr>
            </w:pPr>
            <w:r w:rsidRPr="000A0F2C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 xml:space="preserve">Číslo: </w:t>
            </w:r>
            <w:r w:rsidR="007C0F55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7</w:t>
            </w:r>
          </w:p>
        </w:tc>
        <w:tc>
          <w:tcPr>
            <w:tcW w:w="2268" w:type="dxa"/>
            <w:shd w:val="clear" w:color="auto" w:fill="E2EFD9" w:themeFill="accent6" w:themeFillTint="33"/>
            <w:vAlign w:val="center"/>
          </w:tcPr>
          <w:p w14:paraId="09798E45" w14:textId="73BE539E" w:rsidR="00D26EFC" w:rsidRPr="000A0F2C" w:rsidRDefault="00D26EFC" w:rsidP="000A0F2C">
            <w:pPr>
              <w:pStyle w:val="AllCapsHeading"/>
              <w:ind w:left="-380" w:firstLine="380"/>
              <w:rPr>
                <w:rFonts w:ascii="Candara" w:hAnsi="Candara" w:cs="Arial"/>
                <w:b w:val="0"/>
                <w:bCs/>
                <w:color w:val="000000" w:themeColor="text1"/>
                <w:sz w:val="24"/>
                <w:szCs w:val="12"/>
              </w:rPr>
            </w:pPr>
            <w:r w:rsidRPr="000A0F2C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 xml:space="preserve">Datum: </w:t>
            </w:r>
            <w:r w:rsidR="007C0F55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03</w:t>
            </w:r>
            <w:r w:rsidRPr="000A0F2C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.</w:t>
            </w:r>
            <w:r w:rsidR="007C0F55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0</w:t>
            </w:r>
            <w:r w:rsidR="00FD0C7C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1</w:t>
            </w:r>
            <w:r w:rsidRPr="000A0F2C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.202</w:t>
            </w:r>
            <w:r w:rsidR="007C0F55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4</w:t>
            </w:r>
          </w:p>
        </w:tc>
      </w:tr>
    </w:tbl>
    <w:p w14:paraId="4EF6B9B5" w14:textId="77777777" w:rsidR="003F04FE" w:rsidRDefault="003F04FE" w:rsidP="00C115AA">
      <w:pPr>
        <w:pStyle w:val="Default"/>
        <w:rPr>
          <w:rFonts w:ascii="Candara" w:hAnsi="Candara" w:cs="Times New Roman"/>
          <w:bCs/>
          <w:sz w:val="22"/>
          <w:szCs w:val="22"/>
        </w:rPr>
      </w:pPr>
    </w:p>
    <w:tbl>
      <w:tblPr>
        <w:tblpPr w:leftFromText="141" w:rightFromText="141" w:vertAnchor="text" w:horzAnchor="margin" w:tblpY="265"/>
        <w:tblW w:w="9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490"/>
      </w:tblGrid>
      <w:tr w:rsidR="000A0F2C" w:rsidRPr="00412A3C" w14:paraId="66E5F7DA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19D9248B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 w:rsidRPr="00412A3C">
              <w:rPr>
                <w:rFonts w:ascii="Candara" w:hAnsi="Candara"/>
                <w:b/>
                <w:bCs/>
              </w:rPr>
              <w:t>Čas zahájení:</w:t>
            </w:r>
          </w:p>
        </w:tc>
        <w:tc>
          <w:tcPr>
            <w:tcW w:w="7490" w:type="dxa"/>
            <w:vAlign w:val="center"/>
          </w:tcPr>
          <w:p w14:paraId="3A5B9814" w14:textId="7571F5D5" w:rsidR="000A0F2C" w:rsidRPr="00412A3C" w:rsidRDefault="00FD0C7C" w:rsidP="00714369">
            <w:pPr>
              <w:pStyle w:val="Default"/>
              <w:rPr>
                <w:rFonts w:ascii="Candara" w:hAnsi="Candara"/>
                <w:bCs/>
              </w:rPr>
            </w:pPr>
            <w:r>
              <w:rPr>
                <w:rFonts w:ascii="Candara" w:hAnsi="Candara"/>
                <w:bCs/>
              </w:rPr>
              <w:t>1</w:t>
            </w:r>
            <w:r w:rsidR="007C0F55">
              <w:rPr>
                <w:rFonts w:ascii="Candara" w:hAnsi="Candara"/>
                <w:bCs/>
              </w:rPr>
              <w:t>0</w:t>
            </w:r>
            <w:r w:rsidR="000A0F2C" w:rsidRPr="00412A3C">
              <w:rPr>
                <w:rFonts w:ascii="Candara" w:hAnsi="Candara"/>
                <w:bCs/>
              </w:rPr>
              <w:t>:</w:t>
            </w:r>
            <w:r w:rsidR="007C0F55">
              <w:rPr>
                <w:rFonts w:ascii="Candara" w:hAnsi="Candara"/>
                <w:bCs/>
              </w:rPr>
              <w:t>0</w:t>
            </w:r>
            <w:r w:rsidR="000A0F2C" w:rsidRPr="00412A3C">
              <w:rPr>
                <w:rFonts w:ascii="Candara" w:hAnsi="Candara"/>
                <w:bCs/>
              </w:rPr>
              <w:t>0 hodin</w:t>
            </w:r>
          </w:p>
        </w:tc>
      </w:tr>
      <w:tr w:rsidR="000A0F2C" w:rsidRPr="00412A3C" w14:paraId="1BD414CC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1F625611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 w:rsidRPr="00412A3C">
              <w:rPr>
                <w:rFonts w:ascii="Candara" w:hAnsi="Candara"/>
                <w:b/>
                <w:bCs/>
              </w:rPr>
              <w:t>Čas ukončení:</w:t>
            </w:r>
          </w:p>
        </w:tc>
        <w:tc>
          <w:tcPr>
            <w:tcW w:w="7490" w:type="dxa"/>
            <w:vAlign w:val="center"/>
          </w:tcPr>
          <w:p w14:paraId="1A8C84EC" w14:textId="10F64FFB" w:rsidR="000A0F2C" w:rsidRPr="00412A3C" w:rsidRDefault="00D56F84" w:rsidP="00714369">
            <w:pPr>
              <w:pStyle w:val="Default"/>
              <w:rPr>
                <w:rFonts w:ascii="Candara" w:hAnsi="Candara"/>
                <w:bCs/>
              </w:rPr>
            </w:pPr>
            <w:r>
              <w:rPr>
                <w:rFonts w:ascii="Candara" w:hAnsi="Candara"/>
                <w:bCs/>
              </w:rPr>
              <w:t>1</w:t>
            </w:r>
            <w:r w:rsidR="007C0F55">
              <w:rPr>
                <w:rFonts w:ascii="Candara" w:hAnsi="Candara"/>
                <w:bCs/>
              </w:rPr>
              <w:t>1</w:t>
            </w:r>
            <w:r>
              <w:rPr>
                <w:rFonts w:ascii="Candara" w:hAnsi="Candara"/>
                <w:bCs/>
              </w:rPr>
              <w:t>:</w:t>
            </w:r>
            <w:r w:rsidR="007C0F55">
              <w:rPr>
                <w:rFonts w:ascii="Candara" w:hAnsi="Candara"/>
                <w:bCs/>
              </w:rPr>
              <w:t>5</w:t>
            </w:r>
            <w:r>
              <w:rPr>
                <w:rFonts w:ascii="Candara" w:hAnsi="Candara"/>
                <w:bCs/>
              </w:rPr>
              <w:t>0</w:t>
            </w:r>
            <w:r w:rsidR="000A0F2C" w:rsidRPr="00412A3C">
              <w:rPr>
                <w:rFonts w:ascii="Candara" w:hAnsi="Candara"/>
                <w:bCs/>
              </w:rPr>
              <w:t xml:space="preserve"> hodin</w:t>
            </w:r>
          </w:p>
        </w:tc>
      </w:tr>
      <w:tr w:rsidR="000A0F2C" w:rsidRPr="00412A3C" w14:paraId="06E6AFD6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322E9F64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>
              <w:rPr>
                <w:rFonts w:ascii="Candara" w:hAnsi="Candara"/>
                <w:b/>
                <w:bCs/>
              </w:rPr>
              <w:t>Místo konání:</w:t>
            </w:r>
          </w:p>
        </w:tc>
        <w:tc>
          <w:tcPr>
            <w:tcW w:w="7490" w:type="dxa"/>
            <w:vAlign w:val="center"/>
          </w:tcPr>
          <w:p w14:paraId="41A58B88" w14:textId="0C378F81" w:rsidR="000A0F2C" w:rsidRPr="00412A3C" w:rsidRDefault="00FD0C7C" w:rsidP="00714369">
            <w:pPr>
              <w:pStyle w:val="Default"/>
              <w:rPr>
                <w:rFonts w:ascii="Candara" w:hAnsi="Candara"/>
                <w:bCs/>
              </w:rPr>
            </w:pPr>
            <w:r>
              <w:rPr>
                <w:rFonts w:ascii="Candara" w:hAnsi="Candara"/>
                <w:bCs/>
              </w:rPr>
              <w:t>Dolní Vítkovice</w:t>
            </w:r>
          </w:p>
        </w:tc>
      </w:tr>
      <w:tr w:rsidR="000A0F2C" w:rsidRPr="00412A3C" w14:paraId="65AD8AA5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5AF44689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 w:rsidRPr="00412A3C">
              <w:rPr>
                <w:rFonts w:ascii="Candara" w:hAnsi="Candara"/>
                <w:b/>
                <w:bCs/>
              </w:rPr>
              <w:t>Přítomni:</w:t>
            </w:r>
          </w:p>
        </w:tc>
        <w:tc>
          <w:tcPr>
            <w:tcW w:w="7490" w:type="dxa"/>
            <w:vAlign w:val="center"/>
          </w:tcPr>
          <w:p w14:paraId="6842CC89" w14:textId="4A889033" w:rsidR="000A0F2C" w:rsidRPr="00412A3C" w:rsidRDefault="00D56F84" w:rsidP="00714369">
            <w:pPr>
              <w:pStyle w:val="Default"/>
              <w:rPr>
                <w:rFonts w:ascii="Candara" w:hAnsi="Candara"/>
                <w:bCs/>
              </w:rPr>
            </w:pPr>
            <w:r>
              <w:rPr>
                <w:rFonts w:ascii="Candara" w:hAnsi="Candara"/>
              </w:rPr>
              <w:t>František Holiš, Jaroslav Ostárek, Robert Vitt</w:t>
            </w:r>
            <w:r w:rsidR="000A0F2C" w:rsidRPr="00412A3C">
              <w:rPr>
                <w:rFonts w:ascii="Candara" w:hAnsi="Candara"/>
              </w:rPr>
              <w:t xml:space="preserve"> </w:t>
            </w:r>
          </w:p>
        </w:tc>
      </w:tr>
      <w:tr w:rsidR="000A0F2C" w:rsidRPr="00412A3C" w14:paraId="722512ED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4DACC4D7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 w:rsidRPr="00412A3C">
              <w:rPr>
                <w:rFonts w:ascii="Candara" w:hAnsi="Candara"/>
                <w:b/>
                <w:bCs/>
              </w:rPr>
              <w:t>Omluveni:</w:t>
            </w:r>
          </w:p>
        </w:tc>
        <w:tc>
          <w:tcPr>
            <w:tcW w:w="7490" w:type="dxa"/>
            <w:vAlign w:val="center"/>
          </w:tcPr>
          <w:p w14:paraId="78085155" w14:textId="77777777" w:rsidR="000A0F2C" w:rsidRPr="00412A3C" w:rsidRDefault="000A0F2C" w:rsidP="00714369">
            <w:pPr>
              <w:pStyle w:val="Default"/>
              <w:rPr>
                <w:rFonts w:ascii="Candara" w:hAnsi="Candara"/>
                <w:bCs/>
              </w:rPr>
            </w:pPr>
            <w:r w:rsidRPr="00412A3C">
              <w:rPr>
                <w:rFonts w:ascii="Candara" w:hAnsi="Candara"/>
                <w:bCs/>
              </w:rPr>
              <w:t>-</w:t>
            </w:r>
          </w:p>
        </w:tc>
      </w:tr>
      <w:tr w:rsidR="000A0F2C" w:rsidRPr="00412A3C" w14:paraId="26895B02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1354016A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 w:rsidRPr="00412A3C">
              <w:rPr>
                <w:rFonts w:ascii="Candara" w:hAnsi="Candara"/>
                <w:b/>
                <w:bCs/>
              </w:rPr>
              <w:t>Hosté:</w:t>
            </w:r>
          </w:p>
        </w:tc>
        <w:tc>
          <w:tcPr>
            <w:tcW w:w="7490" w:type="dxa"/>
            <w:vAlign w:val="center"/>
          </w:tcPr>
          <w:p w14:paraId="18C707F7" w14:textId="77777777" w:rsidR="000A0F2C" w:rsidRPr="00412A3C" w:rsidRDefault="000A0F2C" w:rsidP="00714369">
            <w:pPr>
              <w:pStyle w:val="Default"/>
              <w:rPr>
                <w:rFonts w:ascii="Candara" w:hAnsi="Candara"/>
                <w:bCs/>
              </w:rPr>
            </w:pPr>
            <w:r w:rsidRPr="00412A3C">
              <w:rPr>
                <w:rFonts w:ascii="Candara" w:hAnsi="Candara"/>
                <w:bCs/>
              </w:rPr>
              <w:t>-</w:t>
            </w:r>
          </w:p>
        </w:tc>
      </w:tr>
      <w:tr w:rsidR="000A0F2C" w:rsidRPr="00412A3C" w14:paraId="23EFA1C1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7E75321E" w14:textId="039F5462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>
              <w:rPr>
                <w:rFonts w:ascii="Candara" w:hAnsi="Candara"/>
                <w:b/>
                <w:bCs/>
              </w:rPr>
              <w:t xml:space="preserve">Příští </w:t>
            </w:r>
            <w:r w:rsidR="00D56F84">
              <w:rPr>
                <w:rFonts w:ascii="Candara" w:hAnsi="Candara"/>
                <w:b/>
                <w:bCs/>
              </w:rPr>
              <w:t>dozorčí rada:</w:t>
            </w:r>
          </w:p>
        </w:tc>
        <w:tc>
          <w:tcPr>
            <w:tcW w:w="7490" w:type="dxa"/>
            <w:vAlign w:val="center"/>
          </w:tcPr>
          <w:p w14:paraId="7110934B" w14:textId="124EC3EA" w:rsidR="000A0F2C" w:rsidRPr="00412A3C" w:rsidRDefault="007C0F55" w:rsidP="00714369">
            <w:pPr>
              <w:pStyle w:val="Default"/>
              <w:rPr>
                <w:rFonts w:ascii="Candara" w:hAnsi="Candara"/>
                <w:bCs/>
              </w:rPr>
            </w:pPr>
            <w:r>
              <w:rPr>
                <w:rFonts w:ascii="Candara" w:hAnsi="Candara"/>
                <w:bCs/>
              </w:rPr>
              <w:t>15</w:t>
            </w:r>
            <w:r w:rsidR="00DA333E">
              <w:rPr>
                <w:rFonts w:ascii="Candara" w:hAnsi="Candara"/>
                <w:bCs/>
              </w:rPr>
              <w:t>.</w:t>
            </w:r>
            <w:r w:rsidR="00FD0C7C">
              <w:rPr>
                <w:rFonts w:ascii="Candara" w:hAnsi="Candara"/>
                <w:bCs/>
              </w:rPr>
              <w:t>0</w:t>
            </w:r>
            <w:r>
              <w:rPr>
                <w:rFonts w:ascii="Candara" w:hAnsi="Candara"/>
                <w:bCs/>
              </w:rPr>
              <w:t>2</w:t>
            </w:r>
            <w:r w:rsidR="00DA333E">
              <w:rPr>
                <w:rFonts w:ascii="Candara" w:hAnsi="Candara"/>
                <w:bCs/>
              </w:rPr>
              <w:t>.</w:t>
            </w:r>
            <w:r w:rsidR="00C73FAA">
              <w:rPr>
                <w:rFonts w:ascii="Candara" w:hAnsi="Candara"/>
                <w:bCs/>
              </w:rPr>
              <w:t xml:space="preserve"> </w:t>
            </w:r>
            <w:proofErr w:type="gramStart"/>
            <w:r w:rsidR="00DA333E">
              <w:rPr>
                <w:rFonts w:ascii="Candara" w:hAnsi="Candara"/>
                <w:bCs/>
              </w:rPr>
              <w:t>202</w:t>
            </w:r>
            <w:r w:rsidR="00FD0C7C">
              <w:rPr>
                <w:rFonts w:ascii="Candara" w:hAnsi="Candara"/>
                <w:bCs/>
              </w:rPr>
              <w:t>4</w:t>
            </w:r>
            <w:r w:rsidR="00DA333E">
              <w:rPr>
                <w:rFonts w:ascii="Candara" w:hAnsi="Candara"/>
                <w:bCs/>
              </w:rPr>
              <w:t xml:space="preserve">  od</w:t>
            </w:r>
            <w:proofErr w:type="gramEnd"/>
            <w:r w:rsidR="00DA333E">
              <w:rPr>
                <w:rFonts w:ascii="Candara" w:hAnsi="Candara"/>
                <w:bCs/>
              </w:rPr>
              <w:t xml:space="preserve"> </w:t>
            </w:r>
            <w:r>
              <w:rPr>
                <w:rFonts w:ascii="Candara" w:hAnsi="Candara"/>
                <w:bCs/>
              </w:rPr>
              <w:t>9</w:t>
            </w:r>
            <w:r w:rsidR="00DA333E">
              <w:rPr>
                <w:rFonts w:ascii="Candara" w:hAnsi="Candara"/>
                <w:bCs/>
              </w:rPr>
              <w:t>:</w:t>
            </w:r>
            <w:r w:rsidR="00FD0C7C">
              <w:rPr>
                <w:rFonts w:ascii="Candara" w:hAnsi="Candara"/>
                <w:bCs/>
              </w:rPr>
              <w:t>0</w:t>
            </w:r>
            <w:r w:rsidR="00DA333E">
              <w:rPr>
                <w:rFonts w:ascii="Candara" w:hAnsi="Candara"/>
                <w:bCs/>
              </w:rPr>
              <w:t>0 v</w:t>
            </w:r>
            <w:r w:rsidR="00FD0C7C">
              <w:rPr>
                <w:rFonts w:ascii="Candara" w:hAnsi="Candara"/>
                <w:bCs/>
              </w:rPr>
              <w:t> Dolních Vítkovicích</w:t>
            </w:r>
          </w:p>
        </w:tc>
      </w:tr>
      <w:tr w:rsidR="00DF6478" w:rsidRPr="00412A3C" w14:paraId="04C515ED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39071AA8" w14:textId="33B4E5D0" w:rsidR="00DF6478" w:rsidRDefault="00DF6478" w:rsidP="00714369">
            <w:pPr>
              <w:pStyle w:val="Default"/>
              <w:rPr>
                <w:rFonts w:ascii="Candara" w:hAnsi="Candara"/>
                <w:b/>
                <w:bCs/>
              </w:rPr>
            </w:pPr>
            <w:r>
              <w:rPr>
                <w:rFonts w:ascii="Candara" w:hAnsi="Candara"/>
                <w:b/>
                <w:bCs/>
              </w:rPr>
              <w:t>Zapsal:</w:t>
            </w:r>
          </w:p>
        </w:tc>
        <w:tc>
          <w:tcPr>
            <w:tcW w:w="7490" w:type="dxa"/>
            <w:vAlign w:val="center"/>
          </w:tcPr>
          <w:p w14:paraId="6096659D" w14:textId="56692C8E" w:rsidR="00DF6478" w:rsidRPr="00D53401" w:rsidRDefault="00D56F84" w:rsidP="00714369">
            <w:pPr>
              <w:pStyle w:val="Default"/>
              <w:rPr>
                <w:rFonts w:ascii="Candara" w:hAnsi="Candara"/>
                <w:lang w:val="it-IT"/>
              </w:rPr>
            </w:pPr>
            <w:r>
              <w:rPr>
                <w:rFonts w:ascii="Candara" w:hAnsi="Candara"/>
                <w:lang w:val="it-IT"/>
              </w:rPr>
              <w:t>R. Vitt</w:t>
            </w:r>
          </w:p>
        </w:tc>
      </w:tr>
    </w:tbl>
    <w:p w14:paraId="5632AC0D" w14:textId="77777777" w:rsidR="00D26EFC" w:rsidRDefault="00D26EFC" w:rsidP="00D26EFC">
      <w:pPr>
        <w:pStyle w:val="Default"/>
        <w:rPr>
          <w:rFonts w:ascii="Candara" w:hAnsi="Candara" w:cs="Times New Roman"/>
          <w:bCs/>
          <w:sz w:val="22"/>
          <w:szCs w:val="22"/>
        </w:rPr>
      </w:pPr>
    </w:p>
    <w:p w14:paraId="1E73EE85" w14:textId="77777777" w:rsidR="00EC1D34" w:rsidRPr="00D7081F" w:rsidRDefault="00EC1D34" w:rsidP="00D26EFC">
      <w:pPr>
        <w:pStyle w:val="Default"/>
        <w:rPr>
          <w:rFonts w:ascii="Candara" w:hAnsi="Candara" w:cs="Times New Roman"/>
          <w:bCs/>
        </w:rPr>
      </w:pPr>
    </w:p>
    <w:p w14:paraId="62EEF2A7" w14:textId="77777777" w:rsidR="00EC1D34" w:rsidRDefault="00EC1D34" w:rsidP="00D26EFC">
      <w:pPr>
        <w:pStyle w:val="Default"/>
        <w:rPr>
          <w:rFonts w:ascii="Candara" w:hAnsi="Candara" w:cs="Times New Roman"/>
          <w:bCs/>
          <w:sz w:val="22"/>
          <w:szCs w:val="22"/>
        </w:rPr>
      </w:pPr>
    </w:p>
    <w:p w14:paraId="4C859882" w14:textId="77777777" w:rsidR="00CC2C97" w:rsidRDefault="00CC2C97" w:rsidP="00D26EFC">
      <w:pPr>
        <w:pStyle w:val="Default"/>
        <w:rPr>
          <w:rFonts w:ascii="Candara" w:hAnsi="Candara" w:cs="Times New Roman"/>
          <w:bCs/>
          <w:sz w:val="22"/>
          <w:szCs w:val="22"/>
        </w:rPr>
      </w:pPr>
    </w:p>
    <w:p w14:paraId="7972EA3E" w14:textId="2570CA82" w:rsidR="00A94158" w:rsidRPr="00EC1D34" w:rsidRDefault="00EC1D34" w:rsidP="00D56F84">
      <w:pPr>
        <w:pStyle w:val="Default"/>
        <w:pBdr>
          <w:bottom w:val="single" w:sz="12" w:space="1" w:color="01472F"/>
        </w:pBdr>
        <w:spacing w:after="240"/>
        <w:rPr>
          <w:rFonts w:ascii="Candara" w:hAnsi="Candara" w:cs="Times New Roman"/>
          <w:b/>
          <w:color w:val="01472F"/>
        </w:rPr>
      </w:pPr>
      <w:r>
        <w:rPr>
          <w:rFonts w:ascii="Candara" w:hAnsi="Candara" w:cs="Times New Roman"/>
          <w:b/>
          <w:color w:val="01472F"/>
          <w:sz w:val="28"/>
          <w:szCs w:val="28"/>
        </w:rPr>
        <w:t>PRŮBĚH JEDNÁNÍ</w:t>
      </w:r>
    </w:p>
    <w:p w14:paraId="4C521E7E" w14:textId="77777777" w:rsidR="00C73FAA" w:rsidRDefault="00C73FAA" w:rsidP="008972AB">
      <w:pPr>
        <w:pStyle w:val="Default"/>
        <w:spacing w:after="120"/>
        <w:rPr>
          <w:rFonts w:ascii="Candara" w:hAnsi="Candara"/>
          <w:b/>
          <w:bCs/>
        </w:rPr>
      </w:pPr>
    </w:p>
    <w:p w14:paraId="6C3D74C6" w14:textId="09B44884" w:rsidR="00872975" w:rsidRDefault="00CE1951" w:rsidP="00872975">
      <w:pPr>
        <w:pStyle w:val="Default"/>
        <w:numPr>
          <w:ilvl w:val="0"/>
          <w:numId w:val="13"/>
        </w:numPr>
        <w:spacing w:after="120"/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t>Plán práce dozorčí rady pro rok 2024</w:t>
      </w:r>
    </w:p>
    <w:p w14:paraId="29DF22B7" w14:textId="00533C9C" w:rsidR="00A974FB" w:rsidRDefault="00CE1951" w:rsidP="00872975">
      <w:pPr>
        <w:pStyle w:val="Default"/>
        <w:spacing w:after="120"/>
        <w:ind w:left="357"/>
        <w:rPr>
          <w:rFonts w:ascii="Candara" w:hAnsi="Candara"/>
        </w:rPr>
      </w:pPr>
      <w:r>
        <w:rPr>
          <w:rFonts w:ascii="Candara" w:hAnsi="Candara"/>
        </w:rPr>
        <w:t>V roce 2024 se dozorčí rada</w:t>
      </w:r>
      <w:r w:rsidR="00D26457">
        <w:rPr>
          <w:rFonts w:ascii="Candara" w:hAnsi="Candara"/>
        </w:rPr>
        <w:t>,</w:t>
      </w:r>
      <w:r>
        <w:rPr>
          <w:rFonts w:ascii="Candara" w:hAnsi="Candara"/>
        </w:rPr>
        <w:t xml:space="preserve"> mimo základní rutinní kontrolu vedení účetnictví a plnění usnesení valné hromady</w:t>
      </w:r>
      <w:r w:rsidR="00D26457">
        <w:rPr>
          <w:rFonts w:ascii="Candara" w:hAnsi="Candara"/>
        </w:rPr>
        <w:t>,</w:t>
      </w:r>
      <w:r>
        <w:rPr>
          <w:rFonts w:ascii="Candara" w:hAnsi="Candara"/>
        </w:rPr>
        <w:t xml:space="preserve"> včetně volebního programu</w:t>
      </w:r>
      <w:r w:rsidR="00D26457">
        <w:rPr>
          <w:rFonts w:ascii="Candara" w:hAnsi="Candara"/>
        </w:rPr>
        <w:t>,</w:t>
      </w:r>
      <w:r>
        <w:rPr>
          <w:rFonts w:ascii="Candara" w:hAnsi="Candara"/>
        </w:rPr>
        <w:t xml:space="preserve"> zaměří na </w:t>
      </w:r>
      <w:r w:rsidR="00A974FB">
        <w:rPr>
          <w:rFonts w:ascii="Candara" w:hAnsi="Candara"/>
        </w:rPr>
        <w:t>kontrolu ekonomiky údržby hřiště a sportovní činnosti.</w:t>
      </w:r>
      <w:r w:rsidR="00CD75F6">
        <w:rPr>
          <w:rFonts w:ascii="Candara" w:hAnsi="Candara"/>
        </w:rPr>
        <w:t xml:space="preserve"> Nadále bude sledována i ekonomika </w:t>
      </w:r>
      <w:proofErr w:type="spellStart"/>
      <w:r w:rsidR="00CD75F6">
        <w:rPr>
          <w:rFonts w:ascii="Candara" w:hAnsi="Candara"/>
        </w:rPr>
        <w:t>buggin</w:t>
      </w:r>
      <w:proofErr w:type="spellEnd"/>
      <w:r w:rsidR="00CD75F6">
        <w:rPr>
          <w:rFonts w:ascii="Candara" w:hAnsi="Candara"/>
        </w:rPr>
        <w:t>.</w:t>
      </w:r>
    </w:p>
    <w:p w14:paraId="02E887A7" w14:textId="77777777" w:rsidR="00A974FB" w:rsidRDefault="00A974FB" w:rsidP="00872975">
      <w:pPr>
        <w:pStyle w:val="Default"/>
        <w:spacing w:after="120"/>
        <w:ind w:left="357"/>
        <w:rPr>
          <w:rFonts w:ascii="Candara" w:hAnsi="Candara"/>
        </w:rPr>
      </w:pPr>
      <w:r>
        <w:rPr>
          <w:rFonts w:ascii="Candara" w:hAnsi="Candara"/>
        </w:rPr>
        <w:t>Řádná jednání dozorčí</w:t>
      </w:r>
      <w:r w:rsidR="00CE1951">
        <w:rPr>
          <w:rFonts w:ascii="Candara" w:hAnsi="Candara"/>
        </w:rPr>
        <w:t xml:space="preserve"> </w:t>
      </w:r>
      <w:r>
        <w:rPr>
          <w:rFonts w:ascii="Candara" w:hAnsi="Candara"/>
        </w:rPr>
        <w:t>rady se budou konat v intervalu cca 6 týdnů, v případě potřeby se dozorčí rada sejde k mimořádnému jednání.</w:t>
      </w:r>
    </w:p>
    <w:p w14:paraId="185DA91C" w14:textId="77777777" w:rsidR="00C73FAA" w:rsidRPr="00C73FAA" w:rsidRDefault="00C73FAA" w:rsidP="00C73FAA">
      <w:pPr>
        <w:pStyle w:val="Default"/>
        <w:spacing w:after="120"/>
        <w:ind w:left="360"/>
        <w:rPr>
          <w:rFonts w:ascii="Candara" w:hAnsi="Candara"/>
        </w:rPr>
      </w:pPr>
    </w:p>
    <w:p w14:paraId="39CA3A36" w14:textId="62F223F0" w:rsidR="00815A05" w:rsidRPr="00815A05" w:rsidRDefault="00A974FB" w:rsidP="00815A05">
      <w:pPr>
        <w:pStyle w:val="Default"/>
        <w:numPr>
          <w:ilvl w:val="0"/>
          <w:numId w:val="13"/>
        </w:numPr>
        <w:spacing w:after="120"/>
        <w:rPr>
          <w:rFonts w:ascii="Candara" w:hAnsi="Candara"/>
        </w:rPr>
      </w:pPr>
      <w:r>
        <w:rPr>
          <w:rFonts w:ascii="Candara" w:hAnsi="Candara"/>
          <w:b/>
          <w:bCs/>
        </w:rPr>
        <w:t>Zprávy dozorčí rady č. 1 a 2 - zveřejnění</w:t>
      </w:r>
    </w:p>
    <w:p w14:paraId="33BB7C12" w14:textId="7DEB2082" w:rsidR="00FB293E" w:rsidRPr="002E735F" w:rsidRDefault="00A974FB" w:rsidP="00872975">
      <w:pPr>
        <w:pStyle w:val="Default"/>
        <w:spacing w:after="120"/>
        <w:ind w:left="360"/>
        <w:rPr>
          <w:rFonts w:ascii="Candara" w:hAnsi="Candara"/>
        </w:rPr>
      </w:pPr>
      <w:r>
        <w:rPr>
          <w:rFonts w:ascii="Candara" w:hAnsi="Candara"/>
        </w:rPr>
        <w:t xml:space="preserve">Členové dozorčí rady se dohodli na zveřejnění dosud zpracovaných zpráv (č. 1 a 2) na webových stránkách klubu nejpozději 1 měsíc před konáním valné hromady klubu, aby se s nimi mohli členové klubu v předstihu seznámit. </w:t>
      </w:r>
      <w:r w:rsidR="006F71A6">
        <w:rPr>
          <w:rFonts w:ascii="Candara" w:hAnsi="Candara"/>
        </w:rPr>
        <w:t xml:space="preserve">V souladu s předchozím rozhodnutím dozorčí rady nebudou zprávy obsahovat </w:t>
      </w:r>
      <w:r>
        <w:rPr>
          <w:rFonts w:ascii="Candara" w:hAnsi="Candara"/>
        </w:rPr>
        <w:t>citlivé údaje</w:t>
      </w:r>
      <w:r w:rsidR="00CD75F6">
        <w:rPr>
          <w:rFonts w:ascii="Candara" w:hAnsi="Candara"/>
        </w:rPr>
        <w:t>.</w:t>
      </w:r>
      <w:r>
        <w:rPr>
          <w:rFonts w:ascii="Candara" w:hAnsi="Candara"/>
        </w:rPr>
        <w:t xml:space="preserve"> </w:t>
      </w:r>
    </w:p>
    <w:p w14:paraId="512B0D40" w14:textId="77777777" w:rsidR="00C73FAA" w:rsidRDefault="00C73FAA" w:rsidP="00C73FAA">
      <w:pPr>
        <w:pStyle w:val="Default"/>
        <w:spacing w:after="120"/>
        <w:ind w:left="357"/>
        <w:rPr>
          <w:rFonts w:ascii="Candara" w:hAnsi="Candara"/>
          <w:b/>
          <w:bCs/>
        </w:rPr>
      </w:pPr>
    </w:p>
    <w:p w14:paraId="25E81374" w14:textId="442C91C3" w:rsidR="00FB293E" w:rsidRDefault="00CD75F6" w:rsidP="00B92B24">
      <w:pPr>
        <w:pStyle w:val="Default"/>
        <w:numPr>
          <w:ilvl w:val="0"/>
          <w:numId w:val="13"/>
        </w:numPr>
        <w:spacing w:after="120"/>
        <w:ind w:left="357" w:hanging="357"/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t>Dokončení kontrol z roku 2023</w:t>
      </w:r>
    </w:p>
    <w:p w14:paraId="7B6D82A0" w14:textId="77777777" w:rsidR="00CD75F6" w:rsidRDefault="00CD75F6" w:rsidP="002E735F">
      <w:pPr>
        <w:pStyle w:val="Default"/>
        <w:spacing w:after="120"/>
        <w:ind w:left="357"/>
        <w:rPr>
          <w:rFonts w:ascii="Candara" w:hAnsi="Candara"/>
        </w:rPr>
      </w:pPr>
      <w:r>
        <w:rPr>
          <w:rFonts w:ascii="Candara" w:hAnsi="Candara"/>
        </w:rPr>
        <w:t xml:space="preserve">Pro dokončení kontroly účetního deníku a tím i ekonomiky klubu za uplynulý rok potřebuje dozorčí rada podklady od prezidia nejpozději do 10.2. 2024. Ke stejnému datu potřebuje i údaje k vyhodnocení ekonomiky </w:t>
      </w:r>
      <w:proofErr w:type="spellStart"/>
      <w:r>
        <w:rPr>
          <w:rFonts w:ascii="Candara" w:hAnsi="Candara"/>
        </w:rPr>
        <w:t>buggin</w:t>
      </w:r>
      <w:proofErr w:type="spellEnd"/>
      <w:r>
        <w:rPr>
          <w:rFonts w:ascii="Candara" w:hAnsi="Candara"/>
        </w:rPr>
        <w:t>.</w:t>
      </w:r>
    </w:p>
    <w:p w14:paraId="60F6044B" w14:textId="62BE7E85" w:rsidR="00872975" w:rsidRDefault="00CD75F6" w:rsidP="002E735F">
      <w:pPr>
        <w:pStyle w:val="Default"/>
        <w:spacing w:after="120"/>
        <w:ind w:left="357"/>
        <w:rPr>
          <w:rFonts w:ascii="Candara" w:hAnsi="Candara"/>
        </w:rPr>
      </w:pPr>
      <w:r>
        <w:rPr>
          <w:rFonts w:ascii="Candara" w:hAnsi="Candara"/>
        </w:rPr>
        <w:lastRenderedPageBreak/>
        <w:t>Případné doplnění údajů k vyhodnocení turnajů dle Zprávy dozorčí rady č. 2 očekáváme do 30.1. 2024. R. Vitt pro zamezení vzniku jakýchkoliv nejasností upřesní</w:t>
      </w:r>
      <w:r w:rsidR="00376075">
        <w:rPr>
          <w:rFonts w:ascii="Candara" w:hAnsi="Candara"/>
        </w:rPr>
        <w:t>,</w:t>
      </w:r>
      <w:r>
        <w:rPr>
          <w:rFonts w:ascii="Candara" w:hAnsi="Candara"/>
        </w:rPr>
        <w:t xml:space="preserve"> kterých turnajů a položek se požadovaná doplnění týkají.</w:t>
      </w:r>
      <w:r w:rsidR="00872975">
        <w:rPr>
          <w:rFonts w:ascii="Candara" w:hAnsi="Candara"/>
        </w:rPr>
        <w:t xml:space="preserve"> </w:t>
      </w:r>
      <w:r w:rsidR="006F71A6">
        <w:rPr>
          <w:rFonts w:ascii="Candara" w:hAnsi="Candara"/>
        </w:rPr>
        <w:t>Prezidium o požadované informace požádá F. Holiš.</w:t>
      </w:r>
    </w:p>
    <w:p w14:paraId="2BEE6523" w14:textId="77777777" w:rsidR="00CD75F6" w:rsidRDefault="00CD75F6" w:rsidP="00CD75F6">
      <w:pPr>
        <w:pStyle w:val="Default"/>
        <w:spacing w:after="120"/>
        <w:ind w:left="357"/>
        <w:rPr>
          <w:rFonts w:ascii="Candara" w:hAnsi="Candara"/>
          <w:b/>
          <w:bCs/>
        </w:rPr>
      </w:pPr>
    </w:p>
    <w:p w14:paraId="73AAABE2" w14:textId="3FBB2396" w:rsidR="00CD75F6" w:rsidRDefault="00CD75F6" w:rsidP="00CD75F6">
      <w:pPr>
        <w:pStyle w:val="Default"/>
        <w:numPr>
          <w:ilvl w:val="0"/>
          <w:numId w:val="13"/>
        </w:numPr>
        <w:spacing w:after="120"/>
        <w:ind w:left="357" w:hanging="357"/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t>Reakce na email prezidenta klubu</w:t>
      </w:r>
    </w:p>
    <w:p w14:paraId="328EE1E9" w14:textId="77E447BF" w:rsidR="009B0776" w:rsidRDefault="009B0776" w:rsidP="00CD75F6">
      <w:pPr>
        <w:pStyle w:val="Default"/>
        <w:spacing w:after="120"/>
        <w:ind w:left="357"/>
        <w:rPr>
          <w:rFonts w:ascii="Candara" w:hAnsi="Candara"/>
        </w:rPr>
      </w:pPr>
      <w:r>
        <w:rPr>
          <w:rFonts w:ascii="Candara" w:hAnsi="Candara"/>
        </w:rPr>
        <w:t xml:space="preserve">Členové dozorčí rady obdrželi dne 29.12. 2023 email prezidenta klubu Pavla </w:t>
      </w:r>
      <w:proofErr w:type="spellStart"/>
      <w:r>
        <w:rPr>
          <w:rFonts w:ascii="Candara" w:hAnsi="Candara"/>
        </w:rPr>
        <w:t>Vidury</w:t>
      </w:r>
      <w:proofErr w:type="spellEnd"/>
      <w:r>
        <w:rPr>
          <w:rFonts w:ascii="Candara" w:hAnsi="Candara"/>
        </w:rPr>
        <w:t>, kterým jménem prezidia klubu reaguje na Zprávy dozorčí rady č. 1 a 2, které byly členům prezidia zaslány dne 11.12. 2023. Prezident klubu ve svém emailu obě zprávy odmítá, aniž by uvedl jedinou výhradu k obsahu zpráv, chybu nebo nepravdivou informaci ve zprávách uvedenou. Naopak zcela nezastřeně dozorčí radu zastrašuje a obviňuje z jednání, kterého se nedopustila.</w:t>
      </w:r>
    </w:p>
    <w:p w14:paraId="0B22CEB3" w14:textId="77777777" w:rsidR="00F65320" w:rsidRDefault="009B0776" w:rsidP="00F65320">
      <w:pPr>
        <w:pStyle w:val="Default"/>
        <w:spacing w:after="120"/>
        <w:ind w:left="357"/>
        <w:rPr>
          <w:rFonts w:ascii="Candara" w:hAnsi="Candara"/>
        </w:rPr>
      </w:pPr>
      <w:r>
        <w:rPr>
          <w:rFonts w:ascii="Candara" w:hAnsi="Candara"/>
        </w:rPr>
        <w:t xml:space="preserve">Dozorčí rada se shodla na obsahu reakce na tento email. Po upřesnění formy odpovědi bude </w:t>
      </w:r>
      <w:r w:rsidR="00F65320">
        <w:rPr>
          <w:rFonts w:ascii="Candara" w:hAnsi="Candara"/>
        </w:rPr>
        <w:t>vyjádření dozorčí rady zasláno všem členům prezidia.</w:t>
      </w:r>
      <w:r>
        <w:rPr>
          <w:rFonts w:ascii="Candara" w:hAnsi="Candara"/>
        </w:rPr>
        <w:t xml:space="preserve"> </w:t>
      </w:r>
    </w:p>
    <w:p w14:paraId="3D216B1F" w14:textId="77777777" w:rsidR="00F65320" w:rsidRDefault="00F65320" w:rsidP="00F65320">
      <w:pPr>
        <w:pStyle w:val="Default"/>
        <w:spacing w:after="120"/>
        <w:ind w:left="357"/>
        <w:rPr>
          <w:rFonts w:ascii="Candara" w:hAnsi="Candara"/>
          <w:b/>
          <w:bCs/>
        </w:rPr>
      </w:pPr>
    </w:p>
    <w:p w14:paraId="51605C94" w14:textId="3E3D9575" w:rsidR="00F65320" w:rsidRDefault="00F65320" w:rsidP="00F65320">
      <w:pPr>
        <w:pStyle w:val="Default"/>
        <w:numPr>
          <w:ilvl w:val="0"/>
          <w:numId w:val="13"/>
        </w:numPr>
        <w:spacing w:after="120"/>
        <w:ind w:left="357" w:hanging="357"/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t>Ostatní</w:t>
      </w:r>
    </w:p>
    <w:p w14:paraId="30774FD4" w14:textId="2B119C21" w:rsidR="00F65320" w:rsidRDefault="00F65320" w:rsidP="00F65320">
      <w:pPr>
        <w:pStyle w:val="Default"/>
        <w:spacing w:after="120"/>
        <w:ind w:left="357"/>
        <w:rPr>
          <w:rFonts w:ascii="Candara" w:hAnsi="Candara"/>
        </w:rPr>
      </w:pPr>
      <w:r>
        <w:rPr>
          <w:rFonts w:ascii="Candara" w:hAnsi="Candara"/>
        </w:rPr>
        <w:t xml:space="preserve">Předseda dozorčí rady František Holiš požádal ve světle posledních události o vyjádření ostatních členů dozorčí rady k otázce jeho účasti na jednáních prezidia. Podle názoru členů DR je účast předsedy dozorčí rady na jednání prezidia vzhledem k potřebě zachování možného dialogu obou orgánů potřebná. </w:t>
      </w:r>
    </w:p>
    <w:p w14:paraId="024B0AB9" w14:textId="4F7B031C" w:rsidR="00452589" w:rsidRDefault="00452589" w:rsidP="00F65320">
      <w:pPr>
        <w:pStyle w:val="Default"/>
        <w:spacing w:after="120"/>
        <w:ind w:left="357"/>
        <w:rPr>
          <w:rFonts w:ascii="Candara" w:hAnsi="Candara"/>
        </w:rPr>
      </w:pPr>
      <w:r>
        <w:rPr>
          <w:rFonts w:ascii="Candara" w:hAnsi="Candara"/>
        </w:rPr>
        <w:t xml:space="preserve">Členové dozorčí rady diskutovali o spravedlivém stanovení počtu delegátů pro hlasování v rámci TJ Ostrava. Současný stav, kdy má více než </w:t>
      </w:r>
      <w:r w:rsidR="004C0C85">
        <w:rPr>
          <w:rFonts w:ascii="Candara" w:hAnsi="Candara"/>
        </w:rPr>
        <w:t>8</w:t>
      </w:r>
      <w:r>
        <w:rPr>
          <w:rFonts w:ascii="Candara" w:hAnsi="Candara"/>
        </w:rPr>
        <w:t>00 členů PGCOV stejný počet hlasů jako prezidium TJ, je podle dozorčí rady pro PGCOV diskriminující.</w:t>
      </w:r>
    </w:p>
    <w:p w14:paraId="0A7336C3" w14:textId="042A0BB8" w:rsidR="00D7081F" w:rsidRPr="000A0F2C" w:rsidRDefault="00D7081F" w:rsidP="00D7081F">
      <w:pPr>
        <w:pStyle w:val="Default"/>
        <w:pBdr>
          <w:bottom w:val="single" w:sz="12" w:space="1" w:color="01472F"/>
        </w:pBdr>
        <w:spacing w:after="240"/>
        <w:rPr>
          <w:rFonts w:ascii="Candara" w:hAnsi="Candara" w:cs="Times New Roman"/>
          <w:b/>
          <w:color w:val="01472F"/>
          <w:sz w:val="28"/>
          <w:szCs w:val="28"/>
        </w:rPr>
      </w:pPr>
    </w:p>
    <w:p w14:paraId="00E3BDD9" w14:textId="77777777" w:rsidR="00D7081F" w:rsidRPr="00EC1D34" w:rsidRDefault="00D7081F" w:rsidP="00EC1D34">
      <w:pPr>
        <w:pStyle w:val="Odstavecseseznamem"/>
        <w:ind w:left="360"/>
        <w:rPr>
          <w:rFonts w:ascii="Candara" w:hAnsi="Candara"/>
          <w:sz w:val="24"/>
          <w:szCs w:val="24"/>
        </w:rPr>
      </w:pPr>
    </w:p>
    <w:sectPr w:rsidR="00D7081F" w:rsidRPr="00EC1D34" w:rsidSect="00481F52">
      <w:headerReference w:type="default" r:id="rId8"/>
      <w:footerReference w:type="default" r:id="rId9"/>
      <w:pgSz w:w="11906" w:h="16838" w:code="9"/>
      <w:pgMar w:top="2127" w:right="1134" w:bottom="1418" w:left="1134" w:header="284" w:footer="284" w:gutter="0"/>
      <w:pgNumType w:chapStyle="1" w:chapSep="colon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03F02E" w14:textId="77777777" w:rsidR="00C0342D" w:rsidRDefault="00C0342D" w:rsidP="00FE258C">
      <w:pPr>
        <w:spacing w:after="0" w:line="240" w:lineRule="auto"/>
      </w:pPr>
      <w:r>
        <w:separator/>
      </w:r>
    </w:p>
  </w:endnote>
  <w:endnote w:type="continuationSeparator" w:id="0">
    <w:p w14:paraId="02502BCD" w14:textId="77777777" w:rsidR="00C0342D" w:rsidRDefault="00C0342D" w:rsidP="00FE2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98D20" w14:textId="1EC28A67" w:rsidR="00FE258C" w:rsidRPr="00481F52" w:rsidRDefault="00924C12" w:rsidP="00357C44">
    <w:pPr>
      <w:pStyle w:val="Zpat"/>
      <w:jc w:val="center"/>
      <w:rPr>
        <w:sz w:val="20"/>
        <w:szCs w:val="20"/>
        <w:lang w:val="cs-CZ"/>
      </w:rPr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63DE2E57" wp14:editId="1F94D23F">
          <wp:simplePos x="0" y="0"/>
          <wp:positionH relativeFrom="column">
            <wp:posOffset>984199</wp:posOffset>
          </wp:positionH>
          <wp:positionV relativeFrom="paragraph">
            <wp:posOffset>-181915</wp:posOffset>
          </wp:positionV>
          <wp:extent cx="4004945" cy="321945"/>
          <wp:effectExtent l="0" t="0" r="0" b="1905"/>
          <wp:wrapSquare wrapText="bothSides"/>
          <wp:docPr id="70" name="Obrázek 7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4945" cy="321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45AA9">
      <w:tab/>
    </w:r>
    <w:r w:rsidR="00B45AA9" w:rsidRPr="00481F52">
      <w:rPr>
        <w:sz w:val="20"/>
        <w:szCs w:val="20"/>
      </w:rPr>
      <w:tab/>
    </w:r>
    <w:r w:rsidR="00B45AA9" w:rsidRPr="00481F52">
      <w:rPr>
        <w:sz w:val="20"/>
        <w:szCs w:val="20"/>
      </w:rPr>
      <w:fldChar w:fldCharType="begin"/>
    </w:r>
    <w:r w:rsidR="00B45AA9" w:rsidRPr="00481F52">
      <w:rPr>
        <w:sz w:val="20"/>
        <w:szCs w:val="20"/>
      </w:rPr>
      <w:instrText>PAGE   \* MERGEFORMAT</w:instrText>
    </w:r>
    <w:r w:rsidR="00B45AA9" w:rsidRPr="00481F52">
      <w:rPr>
        <w:sz w:val="20"/>
        <w:szCs w:val="20"/>
      </w:rPr>
      <w:fldChar w:fldCharType="separate"/>
    </w:r>
    <w:r w:rsidR="00B45AA9" w:rsidRPr="00481F52">
      <w:rPr>
        <w:sz w:val="20"/>
        <w:szCs w:val="20"/>
        <w:lang w:val="cs-CZ"/>
      </w:rPr>
      <w:t>1</w:t>
    </w:r>
    <w:r w:rsidR="00B45AA9" w:rsidRPr="00481F52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A4CD36" w14:textId="77777777" w:rsidR="00C0342D" w:rsidRDefault="00C0342D" w:rsidP="00FE258C">
      <w:pPr>
        <w:spacing w:after="0" w:line="240" w:lineRule="auto"/>
      </w:pPr>
      <w:r>
        <w:separator/>
      </w:r>
    </w:p>
  </w:footnote>
  <w:footnote w:type="continuationSeparator" w:id="0">
    <w:p w14:paraId="7D79E270" w14:textId="77777777" w:rsidR="00C0342D" w:rsidRDefault="00C0342D" w:rsidP="00FE25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AFA22" w14:textId="77777777" w:rsidR="00D23ED9" w:rsidRDefault="00924C12" w:rsidP="00924C12">
    <w:pPr>
      <w:pStyle w:val="Bezmezer"/>
      <w:jc w:val="center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cs-CZ"/>
      </w:rPr>
      <w:drawing>
        <wp:inline distT="0" distB="0" distL="0" distR="0" wp14:anchorId="1E18660E" wp14:editId="290FF2B1">
          <wp:extent cx="914400" cy="914400"/>
          <wp:effectExtent l="0" t="0" r="0" b="0"/>
          <wp:docPr id="69" name="Obrázek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PGC_Ostrava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766" cy="914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B2D1C"/>
    <w:multiLevelType w:val="hybridMultilevel"/>
    <w:tmpl w:val="6D8275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251CC"/>
    <w:multiLevelType w:val="hybridMultilevel"/>
    <w:tmpl w:val="7F2895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A69D5"/>
    <w:multiLevelType w:val="hybridMultilevel"/>
    <w:tmpl w:val="A8DEEF3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5E4627C"/>
    <w:multiLevelType w:val="multilevel"/>
    <w:tmpl w:val="F20EA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027C0E"/>
    <w:multiLevelType w:val="hybridMultilevel"/>
    <w:tmpl w:val="A8DEEF3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0B4175F"/>
    <w:multiLevelType w:val="hybridMultilevel"/>
    <w:tmpl w:val="8CB8E23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84580A"/>
    <w:multiLevelType w:val="hybridMultilevel"/>
    <w:tmpl w:val="8132BF3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101F08"/>
    <w:multiLevelType w:val="hybridMultilevel"/>
    <w:tmpl w:val="4A52ADE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361715"/>
    <w:multiLevelType w:val="hybridMultilevel"/>
    <w:tmpl w:val="A8DEEF3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7E5285E"/>
    <w:multiLevelType w:val="hybridMultilevel"/>
    <w:tmpl w:val="C6FA05E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7F3C54"/>
    <w:multiLevelType w:val="hybridMultilevel"/>
    <w:tmpl w:val="4BB00B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C0617A"/>
    <w:multiLevelType w:val="hybridMultilevel"/>
    <w:tmpl w:val="15F24526"/>
    <w:lvl w:ilvl="0" w:tplc="30EE8EAE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91B44310">
      <w:start w:val="1"/>
      <w:numFmt w:val="lowerLetter"/>
      <w:lvlText w:val="%2."/>
      <w:lvlJc w:val="left"/>
      <w:pPr>
        <w:ind w:left="360" w:hanging="360"/>
      </w:pPr>
      <w:rPr>
        <w:b w:val="0"/>
        <w:bCs w:val="0"/>
      </w:r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3F71826"/>
    <w:multiLevelType w:val="hybridMultilevel"/>
    <w:tmpl w:val="37EEFA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F34A6C"/>
    <w:multiLevelType w:val="hybridMultilevel"/>
    <w:tmpl w:val="9E3023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A13E33"/>
    <w:multiLevelType w:val="hybridMultilevel"/>
    <w:tmpl w:val="D9426CE6"/>
    <w:lvl w:ilvl="0" w:tplc="04050015">
      <w:start w:val="1"/>
      <w:numFmt w:val="upperLetter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A17D9E"/>
    <w:multiLevelType w:val="hybridMultilevel"/>
    <w:tmpl w:val="E3C4599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B03050"/>
    <w:multiLevelType w:val="hybridMultilevel"/>
    <w:tmpl w:val="7626F45A"/>
    <w:lvl w:ilvl="0" w:tplc="04050015">
      <w:start w:val="1"/>
      <w:numFmt w:val="upperLetter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BCC026F"/>
    <w:multiLevelType w:val="multilevel"/>
    <w:tmpl w:val="0F86C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44314990">
    <w:abstractNumId w:val="3"/>
  </w:num>
  <w:num w:numId="2" w16cid:durableId="1915581627">
    <w:abstractNumId w:val="17"/>
  </w:num>
  <w:num w:numId="3" w16cid:durableId="278925196">
    <w:abstractNumId w:val="0"/>
  </w:num>
  <w:num w:numId="4" w16cid:durableId="2055040401">
    <w:abstractNumId w:val="9"/>
  </w:num>
  <w:num w:numId="5" w16cid:durableId="532310749">
    <w:abstractNumId w:val="15"/>
  </w:num>
  <w:num w:numId="6" w16cid:durableId="1867867809">
    <w:abstractNumId w:val="7"/>
  </w:num>
  <w:num w:numId="7" w16cid:durableId="755442572">
    <w:abstractNumId w:val="6"/>
  </w:num>
  <w:num w:numId="8" w16cid:durableId="1192568585">
    <w:abstractNumId w:val="13"/>
  </w:num>
  <w:num w:numId="9" w16cid:durableId="734081982">
    <w:abstractNumId w:val="10"/>
  </w:num>
  <w:num w:numId="10" w16cid:durableId="543448748">
    <w:abstractNumId w:val="1"/>
  </w:num>
  <w:num w:numId="11" w16cid:durableId="2072120180">
    <w:abstractNumId w:val="12"/>
  </w:num>
  <w:num w:numId="12" w16cid:durableId="1019696348">
    <w:abstractNumId w:val="5"/>
  </w:num>
  <w:num w:numId="13" w16cid:durableId="1924291674">
    <w:abstractNumId w:val="11"/>
  </w:num>
  <w:num w:numId="14" w16cid:durableId="1161312682">
    <w:abstractNumId w:val="14"/>
  </w:num>
  <w:num w:numId="15" w16cid:durableId="803623166">
    <w:abstractNumId w:val="16"/>
  </w:num>
  <w:num w:numId="16" w16cid:durableId="77364406">
    <w:abstractNumId w:val="4"/>
  </w:num>
  <w:num w:numId="17" w16cid:durableId="609438378">
    <w:abstractNumId w:val="8"/>
  </w:num>
  <w:num w:numId="18" w16cid:durableId="16093864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258C"/>
    <w:rsid w:val="0001620D"/>
    <w:rsid w:val="0002561D"/>
    <w:rsid w:val="00045870"/>
    <w:rsid w:val="00050629"/>
    <w:rsid w:val="000657A6"/>
    <w:rsid w:val="00091321"/>
    <w:rsid w:val="00094C45"/>
    <w:rsid w:val="000A0F2C"/>
    <w:rsid w:val="000A1D9B"/>
    <w:rsid w:val="000B345B"/>
    <w:rsid w:val="000B5955"/>
    <w:rsid w:val="000B62DE"/>
    <w:rsid w:val="000C66AF"/>
    <w:rsid w:val="000C7598"/>
    <w:rsid w:val="000D2273"/>
    <w:rsid w:val="000D6EAA"/>
    <w:rsid w:val="000D785D"/>
    <w:rsid w:val="000E7875"/>
    <w:rsid w:val="000F7D04"/>
    <w:rsid w:val="00104076"/>
    <w:rsid w:val="00110507"/>
    <w:rsid w:val="0013113F"/>
    <w:rsid w:val="001419F5"/>
    <w:rsid w:val="00146232"/>
    <w:rsid w:val="0014741B"/>
    <w:rsid w:val="001B5CD4"/>
    <w:rsid w:val="001D304C"/>
    <w:rsid w:val="001D4488"/>
    <w:rsid w:val="001D5044"/>
    <w:rsid w:val="001F761A"/>
    <w:rsid w:val="00211100"/>
    <w:rsid w:val="00211581"/>
    <w:rsid w:val="0022408D"/>
    <w:rsid w:val="002345A3"/>
    <w:rsid w:val="00253195"/>
    <w:rsid w:val="00271627"/>
    <w:rsid w:val="002778F8"/>
    <w:rsid w:val="00285BEA"/>
    <w:rsid w:val="00293241"/>
    <w:rsid w:val="002B3E0F"/>
    <w:rsid w:val="002B48B8"/>
    <w:rsid w:val="002C627D"/>
    <w:rsid w:val="002E0486"/>
    <w:rsid w:val="002E735F"/>
    <w:rsid w:val="002F46B3"/>
    <w:rsid w:val="0030091C"/>
    <w:rsid w:val="003124D8"/>
    <w:rsid w:val="003275BB"/>
    <w:rsid w:val="00344A7B"/>
    <w:rsid w:val="00357878"/>
    <w:rsid w:val="00357C44"/>
    <w:rsid w:val="003656FE"/>
    <w:rsid w:val="00376075"/>
    <w:rsid w:val="003C2341"/>
    <w:rsid w:val="003C682F"/>
    <w:rsid w:val="003C7C64"/>
    <w:rsid w:val="003F04FE"/>
    <w:rsid w:val="00412A3C"/>
    <w:rsid w:val="00413B12"/>
    <w:rsid w:val="00424731"/>
    <w:rsid w:val="00452589"/>
    <w:rsid w:val="00455677"/>
    <w:rsid w:val="004607D2"/>
    <w:rsid w:val="00464369"/>
    <w:rsid w:val="00481F52"/>
    <w:rsid w:val="00482340"/>
    <w:rsid w:val="00485DA7"/>
    <w:rsid w:val="004A2610"/>
    <w:rsid w:val="004A3670"/>
    <w:rsid w:val="004B0B61"/>
    <w:rsid w:val="004B3E9C"/>
    <w:rsid w:val="004C0264"/>
    <w:rsid w:val="004C0C85"/>
    <w:rsid w:val="004E1AFB"/>
    <w:rsid w:val="005116D5"/>
    <w:rsid w:val="005454DF"/>
    <w:rsid w:val="00545749"/>
    <w:rsid w:val="00562B78"/>
    <w:rsid w:val="00570991"/>
    <w:rsid w:val="005B07B0"/>
    <w:rsid w:val="005B2711"/>
    <w:rsid w:val="005C2C84"/>
    <w:rsid w:val="005C6CE4"/>
    <w:rsid w:val="005D069F"/>
    <w:rsid w:val="005D1780"/>
    <w:rsid w:val="005D6EC2"/>
    <w:rsid w:val="005E1A09"/>
    <w:rsid w:val="005E258A"/>
    <w:rsid w:val="0060006B"/>
    <w:rsid w:val="00603F0E"/>
    <w:rsid w:val="00611DC2"/>
    <w:rsid w:val="006125E1"/>
    <w:rsid w:val="00614FDB"/>
    <w:rsid w:val="0063297B"/>
    <w:rsid w:val="00633639"/>
    <w:rsid w:val="00640CC5"/>
    <w:rsid w:val="00643ECA"/>
    <w:rsid w:val="00653DD7"/>
    <w:rsid w:val="0067394D"/>
    <w:rsid w:val="00673FFC"/>
    <w:rsid w:val="006850F4"/>
    <w:rsid w:val="0069721D"/>
    <w:rsid w:val="006C0AD5"/>
    <w:rsid w:val="006D3D20"/>
    <w:rsid w:val="006D5D20"/>
    <w:rsid w:val="006D7A9D"/>
    <w:rsid w:val="006E182C"/>
    <w:rsid w:val="006F71A6"/>
    <w:rsid w:val="0071134F"/>
    <w:rsid w:val="007115A4"/>
    <w:rsid w:val="00712DE7"/>
    <w:rsid w:val="00714369"/>
    <w:rsid w:val="00742CC4"/>
    <w:rsid w:val="007435D2"/>
    <w:rsid w:val="00761ECE"/>
    <w:rsid w:val="00771E71"/>
    <w:rsid w:val="007742B0"/>
    <w:rsid w:val="00775A94"/>
    <w:rsid w:val="0078243D"/>
    <w:rsid w:val="0079385C"/>
    <w:rsid w:val="007A1FA5"/>
    <w:rsid w:val="007C0F55"/>
    <w:rsid w:val="007C3846"/>
    <w:rsid w:val="007C41FB"/>
    <w:rsid w:val="007E0A21"/>
    <w:rsid w:val="007F6D79"/>
    <w:rsid w:val="0081529A"/>
    <w:rsid w:val="00815A05"/>
    <w:rsid w:val="00817015"/>
    <w:rsid w:val="008206A4"/>
    <w:rsid w:val="00820D51"/>
    <w:rsid w:val="008227C0"/>
    <w:rsid w:val="00843704"/>
    <w:rsid w:val="0084557C"/>
    <w:rsid w:val="008473E1"/>
    <w:rsid w:val="0085112F"/>
    <w:rsid w:val="008648B2"/>
    <w:rsid w:val="00872975"/>
    <w:rsid w:val="0087351A"/>
    <w:rsid w:val="00881FBC"/>
    <w:rsid w:val="00890399"/>
    <w:rsid w:val="008972AB"/>
    <w:rsid w:val="008B7709"/>
    <w:rsid w:val="008F758E"/>
    <w:rsid w:val="00906677"/>
    <w:rsid w:val="009158E2"/>
    <w:rsid w:val="00924C12"/>
    <w:rsid w:val="0093162E"/>
    <w:rsid w:val="009A7BC0"/>
    <w:rsid w:val="009B0776"/>
    <w:rsid w:val="009C541A"/>
    <w:rsid w:val="009C7A88"/>
    <w:rsid w:val="009D2128"/>
    <w:rsid w:val="009E157D"/>
    <w:rsid w:val="00A13FAE"/>
    <w:rsid w:val="00A30A14"/>
    <w:rsid w:val="00A35DD1"/>
    <w:rsid w:val="00A5035A"/>
    <w:rsid w:val="00A53DF7"/>
    <w:rsid w:val="00A54BED"/>
    <w:rsid w:val="00A62730"/>
    <w:rsid w:val="00A704AE"/>
    <w:rsid w:val="00A72D9B"/>
    <w:rsid w:val="00A75E68"/>
    <w:rsid w:val="00A765E0"/>
    <w:rsid w:val="00A94158"/>
    <w:rsid w:val="00A974FB"/>
    <w:rsid w:val="00AA4F44"/>
    <w:rsid w:val="00AB72E5"/>
    <w:rsid w:val="00AC067D"/>
    <w:rsid w:val="00AC3B73"/>
    <w:rsid w:val="00AD2551"/>
    <w:rsid w:val="00B01798"/>
    <w:rsid w:val="00B1107E"/>
    <w:rsid w:val="00B27E60"/>
    <w:rsid w:val="00B4203D"/>
    <w:rsid w:val="00B45AA9"/>
    <w:rsid w:val="00B85713"/>
    <w:rsid w:val="00B85C6B"/>
    <w:rsid w:val="00B86B53"/>
    <w:rsid w:val="00B92B24"/>
    <w:rsid w:val="00B9360C"/>
    <w:rsid w:val="00BA586E"/>
    <w:rsid w:val="00BC075B"/>
    <w:rsid w:val="00C0342D"/>
    <w:rsid w:val="00C051FE"/>
    <w:rsid w:val="00C115AA"/>
    <w:rsid w:val="00C2710B"/>
    <w:rsid w:val="00C32A02"/>
    <w:rsid w:val="00C415C5"/>
    <w:rsid w:val="00C50990"/>
    <w:rsid w:val="00C57346"/>
    <w:rsid w:val="00C5794B"/>
    <w:rsid w:val="00C73FAA"/>
    <w:rsid w:val="00C75C39"/>
    <w:rsid w:val="00C94886"/>
    <w:rsid w:val="00CA41AD"/>
    <w:rsid w:val="00CA5F9D"/>
    <w:rsid w:val="00CC2C97"/>
    <w:rsid w:val="00CD0112"/>
    <w:rsid w:val="00CD2AE7"/>
    <w:rsid w:val="00CD5224"/>
    <w:rsid w:val="00CD75F6"/>
    <w:rsid w:val="00CE1951"/>
    <w:rsid w:val="00CF60AB"/>
    <w:rsid w:val="00D01514"/>
    <w:rsid w:val="00D16B9B"/>
    <w:rsid w:val="00D23ED9"/>
    <w:rsid w:val="00D26457"/>
    <w:rsid w:val="00D26EFC"/>
    <w:rsid w:val="00D30F26"/>
    <w:rsid w:val="00D32966"/>
    <w:rsid w:val="00D53401"/>
    <w:rsid w:val="00D53971"/>
    <w:rsid w:val="00D56F84"/>
    <w:rsid w:val="00D7081F"/>
    <w:rsid w:val="00D8040F"/>
    <w:rsid w:val="00DA333E"/>
    <w:rsid w:val="00DC66A2"/>
    <w:rsid w:val="00DC73BC"/>
    <w:rsid w:val="00DD0D08"/>
    <w:rsid w:val="00DD2114"/>
    <w:rsid w:val="00DF4E3C"/>
    <w:rsid w:val="00DF6478"/>
    <w:rsid w:val="00E0145B"/>
    <w:rsid w:val="00E057CB"/>
    <w:rsid w:val="00E21BC2"/>
    <w:rsid w:val="00E23D06"/>
    <w:rsid w:val="00E27D52"/>
    <w:rsid w:val="00E31BA6"/>
    <w:rsid w:val="00E40158"/>
    <w:rsid w:val="00E620AC"/>
    <w:rsid w:val="00EA3352"/>
    <w:rsid w:val="00EB2C99"/>
    <w:rsid w:val="00EC1D34"/>
    <w:rsid w:val="00ED0CE6"/>
    <w:rsid w:val="00EE107B"/>
    <w:rsid w:val="00EE4479"/>
    <w:rsid w:val="00EF2D28"/>
    <w:rsid w:val="00EF399A"/>
    <w:rsid w:val="00F2444E"/>
    <w:rsid w:val="00F65320"/>
    <w:rsid w:val="00FA1ABF"/>
    <w:rsid w:val="00FA1E81"/>
    <w:rsid w:val="00FB0E85"/>
    <w:rsid w:val="00FB293E"/>
    <w:rsid w:val="00FB45F0"/>
    <w:rsid w:val="00FD0C7C"/>
    <w:rsid w:val="00FE258C"/>
    <w:rsid w:val="00FE538F"/>
    <w:rsid w:val="00FF5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849313"/>
  <w15:chartTrackingRefBased/>
  <w15:docId w15:val="{E0998B8F-B711-AC48-8741-400DF00CC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C75C39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8735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E258C"/>
    <w:pPr>
      <w:tabs>
        <w:tab w:val="center" w:pos="4536"/>
        <w:tab w:val="right" w:pos="9072"/>
      </w:tabs>
    </w:pPr>
    <w:rPr>
      <w:lang w:val="x-none"/>
    </w:rPr>
  </w:style>
  <w:style w:type="character" w:customStyle="1" w:styleId="ZhlavChar">
    <w:name w:val="Záhlaví Char"/>
    <w:link w:val="Zhlav"/>
    <w:uiPriority w:val="99"/>
    <w:rsid w:val="00FE258C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FE258C"/>
    <w:pPr>
      <w:tabs>
        <w:tab w:val="center" w:pos="4536"/>
        <w:tab w:val="right" w:pos="9072"/>
      </w:tabs>
    </w:pPr>
    <w:rPr>
      <w:lang w:val="x-none"/>
    </w:rPr>
  </w:style>
  <w:style w:type="character" w:customStyle="1" w:styleId="ZpatChar">
    <w:name w:val="Zápatí Char"/>
    <w:link w:val="Zpat"/>
    <w:uiPriority w:val="99"/>
    <w:rsid w:val="00FE258C"/>
    <w:rPr>
      <w:sz w:val="22"/>
      <w:szCs w:val="22"/>
      <w:lang w:eastAsia="en-US"/>
    </w:rPr>
  </w:style>
  <w:style w:type="paragraph" w:styleId="Bezmezer">
    <w:name w:val="No Spacing"/>
    <w:uiPriority w:val="1"/>
    <w:qFormat/>
    <w:rsid w:val="00FE258C"/>
    <w:rPr>
      <w:sz w:val="22"/>
      <w:szCs w:val="22"/>
      <w:lang w:eastAsia="en-US"/>
    </w:rPr>
  </w:style>
  <w:style w:type="character" w:styleId="Hypertextovodkaz">
    <w:name w:val="Hyperlink"/>
    <w:uiPriority w:val="99"/>
    <w:unhideWhenUsed/>
    <w:rsid w:val="006D7A9D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B45F0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FB45F0"/>
    <w:rPr>
      <w:rFonts w:ascii="Tahoma" w:hAnsi="Tahoma" w:cs="Tahoma"/>
      <w:sz w:val="16"/>
      <w:szCs w:val="16"/>
      <w:lang w:eastAsia="en-US"/>
    </w:rPr>
  </w:style>
  <w:style w:type="character" w:customStyle="1" w:styleId="Nadpis2Char">
    <w:name w:val="Nadpis 2 Char"/>
    <w:link w:val="Nadpis2"/>
    <w:uiPriority w:val="9"/>
    <w:rsid w:val="0087351A"/>
    <w:rPr>
      <w:rFonts w:ascii="Times New Roman" w:eastAsia="Times New Roman" w:hAnsi="Times New Roman"/>
      <w:b/>
      <w:bCs/>
      <w:sz w:val="36"/>
      <w:szCs w:val="36"/>
    </w:rPr>
  </w:style>
  <w:style w:type="paragraph" w:styleId="Normlnweb">
    <w:name w:val="Normal (Web)"/>
    <w:basedOn w:val="Normln"/>
    <w:uiPriority w:val="99"/>
    <w:unhideWhenUsed/>
    <w:rsid w:val="008735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iln">
    <w:name w:val="Strong"/>
    <w:uiPriority w:val="22"/>
    <w:qFormat/>
    <w:rsid w:val="0087351A"/>
    <w:rPr>
      <w:b/>
      <w:bCs/>
    </w:rPr>
  </w:style>
  <w:style w:type="character" w:customStyle="1" w:styleId="Nadpis1Char">
    <w:name w:val="Nadpis 1 Char"/>
    <w:link w:val="Nadpis1"/>
    <w:uiPriority w:val="9"/>
    <w:rsid w:val="00C75C39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apple-converted-space">
    <w:name w:val="apple-converted-space"/>
    <w:rsid w:val="00C2710B"/>
  </w:style>
  <w:style w:type="character" w:customStyle="1" w:styleId="odst">
    <w:name w:val="odst"/>
    <w:rsid w:val="009C7A88"/>
  </w:style>
  <w:style w:type="paragraph" w:customStyle="1" w:styleId="Default">
    <w:name w:val="Default"/>
    <w:rsid w:val="00C115AA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AllCapsHeading">
    <w:name w:val="All Caps Heading"/>
    <w:basedOn w:val="Normln"/>
    <w:rsid w:val="004A3670"/>
    <w:pPr>
      <w:spacing w:after="0" w:line="240" w:lineRule="auto"/>
    </w:pPr>
    <w:rPr>
      <w:rFonts w:ascii="Tahoma" w:eastAsia="Times New Roman" w:hAnsi="Tahoma" w:cs="Tahoma"/>
      <w:b/>
      <w:caps/>
      <w:color w:val="808080"/>
      <w:spacing w:val="4"/>
      <w:sz w:val="14"/>
      <w:szCs w:val="14"/>
      <w:lang w:eastAsia="cs-CZ"/>
    </w:rPr>
  </w:style>
  <w:style w:type="paragraph" w:styleId="Odstavecseseznamem">
    <w:name w:val="List Paragraph"/>
    <w:basedOn w:val="Normln"/>
    <w:uiPriority w:val="34"/>
    <w:qFormat/>
    <w:rsid w:val="00D56F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47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72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4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1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2A4257-7CBA-458C-A957-D811092DF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404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Pniak</dc:creator>
  <cp:keywords/>
  <cp:lastModifiedBy>Robert Vitt</cp:lastModifiedBy>
  <cp:revision>2</cp:revision>
  <cp:lastPrinted>2020-10-05T08:18:00Z</cp:lastPrinted>
  <dcterms:created xsi:type="dcterms:W3CDTF">2024-01-09T11:42:00Z</dcterms:created>
  <dcterms:modified xsi:type="dcterms:W3CDTF">2024-01-09T11:42:00Z</dcterms:modified>
  <cp:category>Veřejné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Tagging.ClassificationMark.P00">
    <vt:lpwstr>&lt;ClassificationMark xmlns:xsd="http://www.w3.org/2001/XMLSchema" xmlns:xsi="http://www.w3.org/2001/XMLSchema-instance" margin="NaN" class="C0" owner="Pavel Pniak" position="TopRight" marginX="0" marginY="0" classifiedOn="2023-04-05T08:24:22.6137342+0</vt:lpwstr>
  </property>
  <property fmtid="{D5CDD505-2E9C-101B-9397-08002B2CF9AE}" pid="3" name="DocumentTagging.ClassificationMark.P01">
    <vt:lpwstr>2:00" showPrintedBy="false" showPrintDate="false" language="cs" ApplicationVersion="Microsoft Word, 16.0" addinVersion="5.10.5.45" template="CEZ"&gt;&lt;history bulk="false" class="Veřejné" code="C0" user="Adamová Monika" divisionPrefix="ESL" mappingVersio</vt:lpwstr>
  </property>
  <property fmtid="{D5CDD505-2E9C-101B-9397-08002B2CF9AE}" pid="4" name="DocumentTagging.ClassificationMark.P02">
    <vt:lpwstr>n="1" date="2023-04-05T08:24:22.7343933+02:00" /&gt;&lt;recipients /&gt;&lt;documentOwners /&gt;&lt;/ClassificationMark&gt;</vt:lpwstr>
  </property>
  <property fmtid="{D5CDD505-2E9C-101B-9397-08002B2CF9AE}" pid="5" name="DocumentTagging.ClassificationMark">
    <vt:lpwstr>￼PARTS:3</vt:lpwstr>
  </property>
  <property fmtid="{D5CDD505-2E9C-101B-9397-08002B2CF9AE}" pid="6" name="DocumentClasification">
    <vt:lpwstr>Veřejné</vt:lpwstr>
  </property>
  <property fmtid="{D5CDD505-2E9C-101B-9397-08002B2CF9AE}" pid="7" name="CEZ_DLP">
    <vt:lpwstr>CEZ:ESL:D</vt:lpwstr>
  </property>
</Properties>
</file>